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86MS0080-01-2023-004885-95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№2-26-2806/2024 (№2-2823/2806/2023)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477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22 января 2024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Н.Н., при секретаре судебного заседания Аширбакиевой Е.Е.,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третьего лица – председателя СНТ СН «Наука» Романенко Р.Д.,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акционерного общества «Югра-Экология» (далее – АО «Югра-Экология») к Кузнецову Александру Ильичу о взыскании задолженности по оплате за оказанную коммунальную услугу по обращению с твердыми коммунальными отходами, третье лицо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 обратилось в суд к ответчику о взыскании задолженности за оказание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ТКО)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 мотивированы тем, что истец является региональным оператором по обращению с </w:t>
      </w:r>
      <w:r>
        <w:rPr>
          <w:rFonts w:ascii="Times New Roman" w:eastAsia="Times New Roman" w:hAnsi="Times New Roman" w:cs="Times New Roman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Ответчик Кузнецов А.И. является собственником земельного участка, расположенного по адресу: г</w:t>
      </w:r>
      <w:r>
        <w:rPr>
          <w:rStyle w:val="cat-UserDefinedgrp-5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Между </w:t>
      </w:r>
      <w:r>
        <w:rPr>
          <w:rFonts w:ascii="Times New Roman" w:eastAsia="Times New Roman" w:hAnsi="Times New Roman" w:cs="Times New Roman"/>
          <w:sz w:val="26"/>
          <w:szCs w:val="26"/>
        </w:rPr>
        <w:t>СНТ СН «Наука»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истцом заключен договор на оказание услуг по обращению с ТКО, действующий по июль 2019 года. В последующем, </w:t>
      </w:r>
      <w:r>
        <w:rPr>
          <w:rFonts w:ascii="Times New Roman" w:eastAsia="Times New Roman" w:hAnsi="Times New Roman" w:cs="Times New Roman"/>
          <w:sz w:val="26"/>
          <w:szCs w:val="26"/>
        </w:rPr>
        <w:t>СНТ СН «Наука»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приняло решение о переходе на прямые договоры.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августа 2019 года договор считается заключенным по типовой форме с собственником земельного участка.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исполнение условий договора истец надлежащим образом выполнил принятые на себя обязательства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01.07.2019 по 31.07.2023.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 неоплаченной задолженности по обращению с ТКО за период с 01.04.2022 по 31.07.2023 составляет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105, 37 руб. Ранее истец обращался с заявлением о выдаче судебного приказа о взыскании указанной задолженности, который определением от 16.06.2023 отменен в связи с поступлением возражений ответчика.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чем, истец просит 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сумму задолженности за оказанную услугу по обращению с ТКО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01.04.2022 по 31.07.2023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105,37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возражениях на исковое заявление ответчик указал,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на праве собственности принадлежит земельный участок, расположенный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Style w:val="cat-UserDefinedgrp-56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видом разрешенного использования –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садоводства и огородничества. </w:t>
      </w:r>
      <w:r>
        <w:rPr>
          <w:rFonts w:ascii="Times New Roman" w:eastAsia="Times New Roman" w:hAnsi="Times New Roman" w:cs="Times New Roman"/>
          <w:sz w:val="26"/>
          <w:szCs w:val="26"/>
        </w:rPr>
        <w:t>Истец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производит начисление платы за вывоз </w:t>
      </w:r>
      <w:r>
        <w:rPr>
          <w:rFonts w:ascii="Times New Roman" w:eastAsia="Times New Roman" w:hAnsi="Times New Roman" w:cs="Times New Roman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согласен.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Указывает, что на его земельном участке отсутствуют какие-либо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объекты, обладающие признаками недвижимого имущества, в том числе отсутствуют жилые и нежилые здания, строения, сооружения, помещения, объекты незавершенного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строительства и иные объекты, прочно связанные с землей. На земельном участке никто не проживает, не зарегистрирован по месту жительства (пребывания), образование ТКО не происходит. Между ним и региональным оператором отдельного договора на вывоз мусора не заключалось. Обязанность обеспечения обращения с ТКО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СНТ СН «Наука»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прямой обязанностью соответствующего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СНТ СН «Наука», оплата услуг должна производиться исходя из членских взносов, которые уплачиваются им ежегодно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Он и члены его семьи зарегистрированы и проживают в жилом доме по адресу: </w:t>
      </w:r>
      <w:r>
        <w:rPr>
          <w:rStyle w:val="cat-UserDefinedgrp-5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по которому регулярно и своевременно вносится плата за коммунальную услугу по обращению с ТКО.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общего собрания членов СНТ СН «Наука» от 06.07.2019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определены сроки сезонного проживания с 1 мая по 30 октября. Истец начислял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плату за услугу как проживающему на постоянной основе на территории СНТ СН «Наука» круглогодично, в то время как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территории товарищества никогда не проживал и не проживает,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в иске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Определениями мирового судьи в качестве третьих лиц, не заявляющих самостоятельных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относительно предмета спора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привлечены СНТ СН «Наука»,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Третье лицо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представленных письменных пояснениях указало, что судебный акт, который может быть принят по данному делу, не повлияет на права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обязанности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>» по отношению к одной из сторон спора.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ответчик Кузнецов А.И., представитель третьего лица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>» не явились, о месте и времени судебного заседания извещены надлежащим образом.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167 Гражданского процессуального кодекса Российской Федерации мировой судья определил рассмотреть дело в отсутствии ответчика Кузнецова А.И., представителя третьего лица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6"/>
          <w:szCs w:val="26"/>
        </w:rPr>
        <w:t>третьего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СНТ СН «Наука»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Романенко Р.Д.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указал, </w:t>
      </w:r>
      <w:r>
        <w:rPr>
          <w:rFonts w:ascii="Times New Roman" w:eastAsia="Times New Roman" w:hAnsi="Times New Roman" w:cs="Times New Roman"/>
          <w:sz w:val="26"/>
          <w:szCs w:val="26"/>
        </w:rPr>
        <w:t>что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2019 года было принято решение на заключение прямых договоров и с августа уже в индивидуальном порядке проходили начисления региональному оператору. Имеются соб</w:t>
      </w:r>
      <w:r>
        <w:rPr>
          <w:rFonts w:ascii="Times New Roman" w:eastAsia="Times New Roman" w:hAnsi="Times New Roman" w:cs="Times New Roman"/>
          <w:sz w:val="26"/>
          <w:szCs w:val="26"/>
        </w:rPr>
        <w:t>ственники, которые заключили на</w:t>
      </w:r>
      <w:r>
        <w:rPr>
          <w:rFonts w:ascii="Times New Roman" w:eastAsia="Times New Roman" w:hAnsi="Times New Roman" w:cs="Times New Roman"/>
          <w:sz w:val="26"/>
          <w:szCs w:val="26"/>
        </w:rPr>
        <w:t>прямую договор и оплачивают. Кузнецов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заключал данный договор. СНТ за указанную услуги не начисляет. СНТ начисляет только за водоснабжение.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тветчик не обращался за перерасчетом в связи с проживанием сезонно либо постоянно. Тариф рассчитан исходя из нормативов образования за все 4 сезона и разделен на все 12 месяцев. Освобождения от тех месяцев, в которые не проживают, нет. Остальные 98 собственников земельных участков заключили договоры и ежемесячно оплачивают в размере 111 рублей за ТКО. Членские взносы не идут в счет погашения задолженности либо оплаты за ТКО. Членские взносы определены на другие цели.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Полагал</w:t>
      </w:r>
      <w:r>
        <w:rPr>
          <w:rFonts w:ascii="Times New Roman" w:eastAsia="Times New Roman" w:hAnsi="Times New Roman" w:cs="Times New Roman"/>
          <w:sz w:val="26"/>
          <w:szCs w:val="26"/>
        </w:rPr>
        <w:t>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подлежа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удовлетворению.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председателя СНТ СН «Наука» Романенко Р.Д., исследовав письменные материалы дела, оценив представленные доказательства в их совокупности, с учетом требований ст. 56 ГПК РФ и по правилам ст. 67 ГПК РФ, суд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статьи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5 части 2 статьи 153 Жилищного кодекса Российской Федерации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4 статьи 154 Жилищного кодекса Российской Федерации предусматривает, что плата за коммунальные услуги включает в себя плату за обращение с твердыми коммунальными отходами.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1 части 2 статьи 155 Жилищного кодекса Российской Федерации предусматривается, что плата за жилое помещение и коммунальные услуги вносится на основании, в том числе, платежных документов (в том числе платежных документов в электронной форме, размещенных в системе).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Собственники жилых домов оплачивают услуги и работы по их содержанию и ремонту, а также вносят плату за коммунальные услуги в соответствии с договорами, заключенными с лицами, осуществляющими соответствующие виды деятельности (ч. 9 ст. 155 ЖК РФ).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статьи 157 Жилищного кодекса Российской Федерации предусматривает, что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выписке из Единого государственного реестра недвижимости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копии свидетельства о государственной регистрации права, </w:t>
      </w:r>
      <w:r>
        <w:rPr>
          <w:rFonts w:ascii="Times New Roman" w:eastAsia="Times New Roman" w:hAnsi="Times New Roman" w:cs="Times New Roman"/>
          <w:sz w:val="26"/>
          <w:szCs w:val="26"/>
        </w:rPr>
        <w:t>Кузнецову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Style w:val="cat-UserDefinedgrp-19rplc-6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принадлежит на праве собственности земельный участок,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расположенный по адресу: </w:t>
      </w:r>
      <w:r>
        <w:rPr>
          <w:rStyle w:val="cat-UserDefinedgrp-62rplc-6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договору аренды земельного участка от </w:t>
      </w:r>
      <w:r>
        <w:rPr>
          <w:rStyle w:val="cat-UserDefinedgrp-58rplc-6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заключенного между ООО «Т2 </w:t>
      </w:r>
      <w:r>
        <w:rPr>
          <w:rFonts w:ascii="Times New Roman" w:eastAsia="Times New Roman" w:hAnsi="Times New Roman" w:cs="Times New Roman"/>
          <w:sz w:val="26"/>
          <w:szCs w:val="26"/>
        </w:rPr>
        <w:t>Мобайл</w:t>
      </w:r>
      <w:r>
        <w:rPr>
          <w:rFonts w:ascii="Times New Roman" w:eastAsia="Times New Roman" w:hAnsi="Times New Roman" w:cs="Times New Roman"/>
          <w:sz w:val="26"/>
          <w:szCs w:val="26"/>
        </w:rPr>
        <w:t>» и Кузнецовым А.И. на спорном земельном участке расположено сооружение связи АМС высотой 20м для организации сети связи.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Иных строений на земельном участке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представленного 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следует, что з</w:t>
      </w:r>
      <w:r>
        <w:rPr>
          <w:rFonts w:ascii="Times New Roman" w:eastAsia="Times New Roman" w:hAnsi="Times New Roman" w:cs="Times New Roman"/>
          <w:sz w:val="26"/>
          <w:szCs w:val="26"/>
        </w:rPr>
        <w:t>а период с 01.04.2022 по 31.07.2023 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оказанную услугу по обращению с ТКО </w:t>
      </w:r>
      <w:r>
        <w:rPr>
          <w:rFonts w:ascii="Times New Roman" w:eastAsia="Times New Roman" w:hAnsi="Times New Roman" w:cs="Times New Roman"/>
          <w:sz w:val="26"/>
          <w:szCs w:val="26"/>
        </w:rPr>
        <w:t>по лицевому счету №</w:t>
      </w:r>
      <w:r>
        <w:rPr>
          <w:rStyle w:val="cat-UserDefinedgrp-59rplc-7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составила 2105,37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ст.24.6 Федерального закона от 24 июня 1998 года №89-ФЗ «Об отходах производства и потребления», обращение с твердыми коммунальными отходами обеспечивается региональными операторами. Региональным оператором по обращению с твердыми коммунальными отходами на территории Ханты-Мансийского автономного округа – Югры является АО «Югра-Экология», земельный участок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находится на территории деятельности ответчика.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ст.24.7 указанного Федерального закона,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</w:t>
      </w:r>
      <w:r>
        <w:rPr>
          <w:rFonts w:ascii="Times New Roman" w:eastAsia="Times New Roman" w:hAnsi="Times New Roman" w:cs="Times New Roman"/>
          <w:sz w:val="26"/>
          <w:szCs w:val="26"/>
        </w:rPr>
        <w:t>Договор на оказание услуг по обращению с твердыми коммунальными отходами является публичным для регионального оператора.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п.2 ст.24.7 Федерального закона от 24 июня 1998 года №89-ФЗ «Об отходах производства и потребления», по договору оказания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услуги регионального оператора.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(п.4 ст.24.7 Федерального закона от 24 июня 1998 года №89-ФЗ «Об отходах производства и потребления»).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пунктов 8 (1), 8 (4), 8 (17), 8 (18)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остановления Правительства Российской Федерации от 12 ноября 2016 года №1156 «Об обращении с твердыми коммунальными отходами», региональный оператор заключает договоры на оказание услуг по обращению с твердыми коммунальными отходами в отношении твердых коммунальных отходов, образующихся: в жилых помещениях в многоквартирных домах; в жилых домах; в иных зданиях, строениях, сооружениях, нежилых помещениях, в том числе в многоквартирных домах и на земельных участках.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доверенности, либо предложение регионального оператора о заключении договора на оказание услуг по обращению с твердыми коммунальными отходами.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 регионального оператора АО «Югра-Экология» о заключении договора на оказание услуг по обращению с твердыми коммунальными отходами размещено на официальном сайте ответчика в информационно-коммуникационной сети «Интернет», а также в средствах массовой информации.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случае, если потребитель не направил региональному оператору заявку потребителя, договор считается заключенным на условиях типового договора и вступает в силу на шестнадцатый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 дня заключения договора на оказание услуг по обращению с твердыми коммунальными отходами,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соглашением,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Заключение договора на вывоз твердых коммунальных отходов является обязанностью потребителя.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Установленные в ходе судебного разбирательства, свидетельствуют о том, что между истцом и ответчиком, не смотря на отсутствие письменной формы, в установленном порядке заключен договор по обращению с твердыми бытовыми отходами в отношении объекта, находящегося в </w:t>
      </w:r>
      <w:r>
        <w:rPr>
          <w:rFonts w:ascii="Times New Roman" w:eastAsia="Times New Roman" w:hAnsi="Times New Roman" w:cs="Times New Roman"/>
          <w:sz w:val="26"/>
          <w:szCs w:val="26"/>
        </w:rPr>
        <w:t>собственности истца, по адресу: г</w:t>
      </w:r>
      <w:r>
        <w:rPr>
          <w:rStyle w:val="cat-UserDefinedgrp-56rplc-8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ст.3 Федерального закона от 29 июля 2017 года №217-ФЗ «О ведении гражданами садоводства и городничества для собственных нужд», садовый земельный участок определен как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Образование твердых коммунальных отходов является закономерным и неотъемлемым результатом жизнедеятельности человека, следовательно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общему правилу функционирование любого субъекта гражданского оборота неизбежно вызывает формирование отходов.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Потребитель не вправе перерабатывать твердые коммунальные отходы на своем земельном участке, должен осуществлять их складирование в установленном законе порядке, для последующего сбора, транспортирования, обработки, утилизации, обезвреживания, захоронения твердых коммунальных отходов.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ст.1 Федерального закона от 24 июня 1998 года №89-ФЗ «Об отходах производства и потребления» отходы производства и потребления (отходы), это вещества 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Твердыми коммунальными отходами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Условием образования твердых коммунальных отходов является смешение различных материалов и изделий при утрате ими потребительских свойств, что обуславливает схожесть компонентного состава видов отходов, относящихся к твердым коммунальным отходам, вне зависимости от источника образования, и агрегатное состояние «смесь материалов и изделий». Условия образования твердых коммунальных отходов обуславливают также особенность их удаления, которое осуществляется в основном путем захоронения, в ряде случаев предварительной сортировкой.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Изложенное свидетельствует о том, что на земельном участке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безусловно образуются как отходы производства от деятельности по выращиванию сельскохозяйственных культур, так и твердые коммунальные отходы в результате жизнедеятельности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пункта 8 (1) Правил обращения с твердыми коммунальными отходами, утвержденных Постановлением Правительства Российской Федерации от 12.11.2016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1156 обязанность по заключению договора на вывоз ТКО возникает не только 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собственников жилого дома или жилого помещения, но и у лиц, владеющих земельными </w:t>
      </w:r>
      <w:r>
        <w:rPr>
          <w:rFonts w:ascii="Times New Roman" w:eastAsia="Times New Roman" w:hAnsi="Times New Roman" w:cs="Times New Roman"/>
          <w:sz w:val="26"/>
          <w:szCs w:val="26"/>
        </w:rPr>
        <w:t>участками на законных основаниях, в результате деятельности которых на указанных земельных участках образуются ТКО.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тсутствие на земельном участке жилых или нежилых помещений, которые получили государственную регис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трацию, не свидетельствуют о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накоплении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ТКО владельцами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указанных земельных участков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п.8 ст.23 Федерального закона от 29 декабря 2014 года №458-ФЗ «О внесении изменений в Федеральный закон «Об отходах производства и потребления», отдельные законодательные акты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признании утратившими силу отдельных законодательных актов (положений законодательных актов) Российской Федерации»,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 позднее 1 января 2019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Единый тариф на услугу регионального оператора установлен приказом Региональной службы по тарифам по Ханты-Мансий</w:t>
      </w:r>
      <w:r>
        <w:rPr>
          <w:rFonts w:ascii="Times New Roman" w:eastAsia="Times New Roman" w:hAnsi="Times New Roman" w:cs="Times New Roman"/>
          <w:sz w:val="26"/>
          <w:szCs w:val="26"/>
        </w:rPr>
        <w:t>скому автономному округу – Югре.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04 апреля 2016 года №269 «Об определении нормативов накопления твердых коммунальных отходов», установлен порядок определения нормативов накопления твердых коммунальных отходов, включающий в себя процедуры сбора, анализа и расчета данных о массе и объеме накапливаемых отходов с учетом их сезонных изменений.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Установление нормативов накопления твердых коммунальных отходов отнесено </w:t>
      </w:r>
      <w:r>
        <w:rPr>
          <w:rFonts w:ascii="Times New Roman" w:eastAsia="Times New Roman" w:hAnsi="Times New Roman" w:cs="Times New Roman"/>
          <w:sz w:val="26"/>
          <w:szCs w:val="26"/>
        </w:rPr>
        <w:t>к полномочиям органов местного самоуправления Ханты-Мансийского автономного округа - Югры, что следует из Закона Ханты-Мансийского автономного округа – Югры от 17 ноября 2016 года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Проверив представленный истцом расчет задолженности суд находит его арифметически верным, соответствующим требованиям действующего законодательства и установленным судом в ходе судебного разбирательства обстоятельствам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56, 57 ГПК РФ каждая сторона должна доказать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которые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ссылается в обоснование своих требований и возражений; доказательства предоставляются сторонами и иными лицами, участвующими в деле.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с Кузнецова А.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о по оплате за оказанную коммунальную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 являются законными и обоснованными и подлежат удовлетворению в полном объеме.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 ст. 88 ГПК РФ судебные расходы состоят из государственной пошлины и издержек, связанных с рассмотрением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Поскольку 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подлежат удовлетворению в полном объеме, то с ответчика в пользу истца следует взыскать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right="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ст.194-199 Гражданского процессуального кодекса Российской Федерации, мировой судья,</w:t>
      </w:r>
    </w:p>
    <w:p>
      <w:pPr>
        <w:spacing w:before="0" w:after="0"/>
        <w:ind w:right="2" w:firstLine="709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исковые требования АО «Югра-Экология» к Кузнецову Александру Ильичу о взыскании задолженности по оплате за оказанную коммунальную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Кузнецова Александра Ильича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UserDefinedgrp-60rplc-10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8601065381)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 оплате за оказанную коммунальную услугу по обращению с твердыми коммунальными отходами по объекту: г.Ханты-Мансийск, СНТ «Наука», уч.№49 по лицевому счету №</w:t>
      </w:r>
      <w:r>
        <w:rPr>
          <w:rStyle w:val="cat-UserDefinedgrp-59rplc-1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01.04.2022 по 31.07.2023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105,37 руб., а также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 руб. 00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в соответствии со ст.199 Гражданского процессуального кодекса Российской Федерации мировой судья может не составлять мотивированное решение суда по рассмотренному им делу.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их представители вправе подать мировому судье судебного участка №6 Ханты-Мансийского судебного района Ханты-Мансийского автономного округа – Югры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со дня его принятия в окончательной форме в Ханты-Мансийский районный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6 Ханты-Мансийского судебного района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изготовлено </w:t>
      </w:r>
      <w:r>
        <w:rPr>
          <w:rFonts w:ascii="Times New Roman" w:eastAsia="Times New Roman" w:hAnsi="Times New Roman" w:cs="Times New Roman"/>
          <w:sz w:val="26"/>
          <w:szCs w:val="26"/>
        </w:rPr>
        <w:t>05.0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56rplc-16">
    <w:name w:val="cat-UserDefined grp-56 rplc-16"/>
    <w:basedOn w:val="DefaultParagraphFont"/>
  </w:style>
  <w:style w:type="character" w:customStyle="1" w:styleId="cat-UserDefinedgrp-56rplc-34">
    <w:name w:val="cat-UserDefined grp-56 rplc-34"/>
    <w:basedOn w:val="DefaultParagraphFont"/>
  </w:style>
  <w:style w:type="character" w:customStyle="1" w:styleId="cat-UserDefinedgrp-57rplc-39">
    <w:name w:val="cat-UserDefined grp-57 rplc-39"/>
    <w:basedOn w:val="DefaultParagraphFont"/>
  </w:style>
  <w:style w:type="character" w:customStyle="1" w:styleId="cat-UserDefinedgrp-19rplc-63">
    <w:name w:val="cat-UserDefined grp-19 rplc-63"/>
    <w:basedOn w:val="DefaultParagraphFont"/>
  </w:style>
  <w:style w:type="character" w:customStyle="1" w:styleId="cat-UserDefinedgrp-62rplc-66">
    <w:name w:val="cat-UserDefined grp-62 rplc-66"/>
    <w:basedOn w:val="DefaultParagraphFont"/>
  </w:style>
  <w:style w:type="character" w:customStyle="1" w:styleId="cat-UserDefinedgrp-58rplc-68">
    <w:name w:val="cat-UserDefined grp-58 rplc-68"/>
    <w:basedOn w:val="DefaultParagraphFont"/>
  </w:style>
  <w:style w:type="character" w:customStyle="1" w:styleId="cat-UserDefinedgrp-59rplc-73">
    <w:name w:val="cat-UserDefined grp-59 rplc-73"/>
    <w:basedOn w:val="DefaultParagraphFont"/>
  </w:style>
  <w:style w:type="character" w:customStyle="1" w:styleId="cat-UserDefinedgrp-56rplc-83">
    <w:name w:val="cat-UserDefined grp-56 rplc-83"/>
    <w:basedOn w:val="DefaultParagraphFont"/>
  </w:style>
  <w:style w:type="character" w:customStyle="1" w:styleId="cat-UserDefinedgrp-60rplc-106">
    <w:name w:val="cat-UserDefined grp-60 rplc-106"/>
    <w:basedOn w:val="DefaultParagraphFont"/>
  </w:style>
  <w:style w:type="character" w:customStyle="1" w:styleId="cat-UserDefinedgrp-59rplc-112">
    <w:name w:val="cat-UserDefined grp-59 rplc-112"/>
    <w:basedOn w:val="DefaultParagraphFont"/>
  </w:style>
  <w:style w:type="character" w:customStyle="1" w:styleId="cat-UserDefinedgrp-61rplc-121">
    <w:name w:val="cat-UserDefined grp-61 rplc-1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